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5.png" ContentType="image/png"/>
  <Override PartName="/word/media/image2.png" ContentType="image/png"/>
  <Override PartName="/word/media/image3.jpeg" ContentType="image/jpeg"/>
  <Override PartName="/word/media/image4.jpeg" ContentType="image/jpeg"/>
  <Override PartName="/word/media/image6.jpeg" ContentType="image/jpe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Arial" w:hAnsi="Arial" w:eastAsia="Arial" w:cs="Arial"/>
          <w:color w:val="002164"/>
        </w:rPr>
      </w:pPr>
      <w:r>
        <w:rPr/>
        <w:drawing>
          <wp:inline distT="0" distB="0" distL="0" distR="0">
            <wp:extent cx="781685" cy="952500"/>
            <wp:effectExtent l="0" t="0" r="0" b="0"/>
            <wp:docPr id="1" name="Рисунок 9" descr="Герб Самарская область. № ТРУ: 300886571.000000003_21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9" descr="Герб Самарская область. № ТРУ: 300886571.000000003_21. 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19282" t="0" r="2138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 w:cs="Arial" w:ascii="Arial" w:hAnsi="Arial"/>
          <w:color w:val="002164"/>
        </w:rPr>
        <w:t xml:space="preserve"> </w:t>
      </w:r>
      <w:r>
        <w:rPr/>
        <w:drawing>
          <wp:inline distT="0" distB="0" distL="0" distR="0">
            <wp:extent cx="914400" cy="693420"/>
            <wp:effectExtent l="0" t="0" r="0" b="0"/>
            <wp:docPr id="2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0" r="37608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 w:cs="Arial" w:ascii="Arial" w:hAnsi="Arial"/>
          <w:color w:val="002164"/>
        </w:rPr>
        <w:t xml:space="preserve">  </w:t>
      </w:r>
      <w:r>
        <w:rPr/>
        <w:drawing>
          <wp:inline distT="0" distB="0" distL="0" distR="0">
            <wp:extent cx="762635" cy="675005"/>
            <wp:effectExtent l="0" t="0" r="0" b="0"/>
            <wp:docPr id="3" name="Рисунок 1" descr="Сбер первым в России зарегистрировал компьютерную программу, созданную иску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Сбер первым в России зарегистрировал компьютерную программу, созданную иску..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0737" t="0" r="9771" b="5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67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 w:cs="Arial" w:ascii="Arial" w:hAnsi="Arial"/>
          <w:color w:val="002164"/>
        </w:rPr>
        <w:t xml:space="preserve">   </w:t>
      </w:r>
      <w:r>
        <w:rPr/>
        <w:drawing>
          <wp:inline distT="0" distB="0" distL="0" distR="0">
            <wp:extent cx="1136650" cy="965200"/>
            <wp:effectExtent l="0" t="0" r="0" b="0"/>
            <wp:docPr id="4" name="Рисунок 8" descr="Афериста из Самары будут судить в Вологд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8" descr="Афериста из Самары будут судить в Вологде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0" t="0" r="0" b="16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 w:cs="Arial" w:ascii="Arial" w:hAnsi="Arial"/>
          <w:color w:val="002164"/>
        </w:rPr>
        <w:t xml:space="preserve">     </w:t>
      </w:r>
      <w:r>
        <w:rPr>
          <w:lang w:eastAsia="ru-RU"/>
        </w:rPr>
        <w:t xml:space="preserve"> </w:t>
      </w:r>
      <w:r>
        <w:rPr/>
        <w:drawing>
          <wp:inline distT="0" distB="0" distL="0" distR="0">
            <wp:extent cx="1821180" cy="438150"/>
            <wp:effectExtent l="0" t="0" r="0" b="0"/>
            <wp:docPr id="5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69" t="17092" r="80260" b="75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Arial" w:hAnsi="Arial" w:eastAsia="Arial" w:cs="Arial"/>
          <w:color w:val="002164"/>
        </w:rPr>
      </w:pPr>
      <w:r>
        <w:rPr>
          <w:rFonts w:eastAsia="Arial" w:cs="Arial" w:ascii="Arial" w:hAnsi="Arial"/>
          <w:color w:val="002164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4"/>
        </w:rPr>
      </w:pPr>
      <w:r>
        <w:rPr>
          <w:rFonts w:cs="Times New Roman" w:ascii="Times New Roman" w:hAnsi="Times New Roman"/>
          <w:b/>
          <w:sz w:val="24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4"/>
        </w:rPr>
      </w:pPr>
      <w:r>
        <w:rPr>
          <w:rFonts w:cs="Times New Roman" w:ascii="Times New Roman" w:hAnsi="Times New Roman"/>
          <w:b/>
          <w:sz w:val="24"/>
        </w:rPr>
        <w:t>ПРИМЕР ПРЕДОСТАВЛЕНИЯ ИНФОРМАЦИИ О ЛУЧШИХ ПРАКТИКАХ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i/>
          <w:i/>
          <w:sz w:val="24"/>
        </w:rPr>
      </w:pPr>
      <w:r>
        <w:rPr>
          <w:rFonts w:cs="Times New Roman" w:ascii="Times New Roman" w:hAnsi="Times New Roman"/>
          <w:b/>
          <w:i/>
          <w:sz w:val="24"/>
        </w:rPr>
        <w:t xml:space="preserve">(необходимо сохранить разделы формы) </w:t>
      </w:r>
    </w:p>
    <w:p>
      <w:pPr>
        <w:pStyle w:val="Normal"/>
        <w:jc w:val="both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p>
      <w:pPr>
        <w:pStyle w:val="Normal"/>
        <w:jc w:val="both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b/>
          <w:sz w:val="24"/>
        </w:rPr>
        <w:t>Название проекта/инициативы</w:t>
      </w:r>
      <w:r>
        <w:rPr>
          <w:rFonts w:cs="Times New Roman" w:ascii="Times New Roman" w:hAnsi="Times New Roman"/>
          <w:sz w:val="24"/>
        </w:rPr>
        <w:t>: ЭКОМОБИЛЬ – передвижной пункт сбора вторсырья у населения Самары и Тольятти</w:t>
      </w:r>
    </w:p>
    <w:p>
      <w:pPr>
        <w:pStyle w:val="Normal"/>
        <w:jc w:val="both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b/>
          <w:sz w:val="24"/>
        </w:rPr>
        <w:t>Сведения об организации</w:t>
      </w:r>
      <w:r>
        <w:rPr>
          <w:rFonts w:cs="Times New Roman" w:ascii="Times New Roman" w:hAnsi="Times New Roman"/>
          <w:sz w:val="24"/>
        </w:rPr>
        <w:t xml:space="preserve">: Совместный проект ГК «ЭкоВоз» и Поволжского банка ПАО Сбербанк  </w:t>
      </w:r>
    </w:p>
    <w:p>
      <w:pPr>
        <w:pStyle w:val="Normal"/>
        <w:jc w:val="both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b/>
          <w:sz w:val="24"/>
        </w:rPr>
        <w:t>Цели и задачи практики</w:t>
      </w:r>
      <w:r>
        <w:rPr>
          <w:rFonts w:cs="Times New Roman" w:ascii="Times New Roman" w:hAnsi="Times New Roman"/>
          <w:sz w:val="24"/>
        </w:rPr>
        <w:t>: Развитие культуры раздельного сбора отходов у жителей Самары и Тольятти. Уменьшение количества отходов на полигонах ТБО.</w:t>
      </w:r>
    </w:p>
    <w:p>
      <w:pPr>
        <w:pStyle w:val="Normal"/>
        <w:jc w:val="both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 xml:space="preserve">Задачи: вовлечь не менее 50000 жителей Самары и Тольятти в раздельный сбор отходов; вовлечь не менее 100 образовательных учреждений в акции по сбору вторсырья; создать условия для жителей микрорайонов Самары и Тольятти для комфортной сдачи вторсырья на переработку; пропаганда экологичного образа жизни и культуры раздельного сбора отходов среди жителей Самары и Тольятти. </w:t>
      </w:r>
    </w:p>
    <w:p>
      <w:pPr>
        <w:pStyle w:val="Normal"/>
        <w:jc w:val="both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b/>
          <w:sz w:val="24"/>
        </w:rPr>
        <w:t>Целевая аудитория, география</w:t>
      </w:r>
      <w:r>
        <w:rPr>
          <w:rFonts w:cs="Times New Roman" w:ascii="Times New Roman" w:hAnsi="Times New Roman"/>
          <w:sz w:val="24"/>
        </w:rPr>
        <w:t xml:space="preserve">: Различные группы населения: от воспитанников детских садов до пенсионеров, особая целевая группа – люди с инвалидностью, для которых затруднителен поиск и посещения пунктов для приема вторсырья у населения. Проект осуществляется в Самаре и Тольятти. </w:t>
      </w:r>
    </w:p>
    <w:p>
      <w:pPr>
        <w:pStyle w:val="Normal"/>
        <w:jc w:val="both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b/>
          <w:sz w:val="24"/>
        </w:rPr>
        <w:t>Механика реализации</w:t>
      </w:r>
      <w:r>
        <w:rPr>
          <w:rFonts w:cs="Times New Roman" w:ascii="Times New Roman" w:hAnsi="Times New Roman"/>
          <w:sz w:val="24"/>
        </w:rPr>
        <w:t xml:space="preserve">: Мобильный пункт сбора вторсырья – Экомобиль представляет собой грузовую газель. Она брендирована логотипами партнерами проекта: ГК «ЭкоВоз» и Сбер. Экомобиль следует еженедельно по расписанию и останавливается на определенное время в заранее определённых точках.  В Тольятти – 18 точек, в Самаре – 13 точек. В Тольятти Экомобиль работает на протяжении 5-ти рабочих дней еженедельно. В Самаре – 3 рабочих дня еженедельно. На площадках сбора вторсырья выставляются подписанные контейнеры, сопровождающий экомобиль сотрудник дает справки населения по раздельному сбору отходов, а в случае проведения дворовых/муниципальных праздников проводит краткий миниурок для жителей. Экомобиль принимает: ПЛАСТИК — ПЭТ бутылки (маркировка PETE, РЕТ или цифра 1), тара из-под молока и кефира (белый пластик, предварительно вымыть), бытовой химии, ПНД и ПВД, ПВХ (это пакеты), стрейч — пленку. Пластиковую негабаритную бытовую технику (например чайники). АЛЮМИНИЙ (в любом виде). СТЕКЛО (бутылки, банки). МАКУЛАТУРУ (газеты, бумагу, книги). НЕГАБАРИТНЫЙ МЕТАЛЛ — сковородки, кастрюли. Экомобиль также собирает у населения оргтехнику для правильной утилизации. Расписание и точки остановок Экомобиля можно узнать на сайте КГ «ЭкоВоз» и на сайте Общественного центра Сбера в Самаре. Одним из важных направлений проекта являются экоуроки и акции по сбору вторсырья в детских садах и школах. Дети узнают от сотрудников проекта о том, что такое вторсырье и почему его необходимо сдавать на переработку. </w:t>
      </w:r>
    </w:p>
    <w:p>
      <w:pPr>
        <w:pStyle w:val="Normal"/>
        <w:jc w:val="both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b/>
          <w:sz w:val="24"/>
        </w:rPr>
        <w:t>Результаты практики</w:t>
      </w:r>
      <w:r>
        <w:rPr>
          <w:rFonts w:cs="Times New Roman" w:ascii="Times New Roman" w:hAnsi="Times New Roman"/>
          <w:sz w:val="24"/>
        </w:rPr>
        <w:t>: За первое полугодие 2022 года проект Экомобиль охватил около 50000 жителей Самарской области, более 100 учебных заведений. Было собрано у населения и передано на переработку: около 2787 кг крышечек, 224 кг металла, 696 кг макулатуры, 3151 кг стекла, 1360 кг пластика. Дополнительно было собрано 76 кг оргтехники для правильной утилизации.</w:t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4"/>
        </w:rPr>
      </w:pPr>
      <w:r>
        <w:rPr>
          <w:rFonts w:cs="Times New Roman" w:ascii="Times New Roman" w:hAnsi="Times New Roman"/>
          <w:b/>
          <w:sz w:val="24"/>
        </w:rPr>
        <w:t xml:space="preserve">Информация о проекте в интернете: </w:t>
      </w:r>
    </w:p>
    <w:p>
      <w:pPr>
        <w:pStyle w:val="Normal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 xml:space="preserve">Сайт ГК «ЭкоВоз» - </w:t>
      </w:r>
      <w:hyperlink r:id="rId7">
        <w:r>
          <w:rPr>
            <w:rFonts w:cs="Times New Roman" w:ascii="Times New Roman" w:hAnsi="Times New Roman"/>
            <w:sz w:val="24"/>
          </w:rPr>
          <w:t>http://ekovoz.ru/deal/мобильный-пункт-раздельного-сбора/</w:t>
        </w:r>
      </w:hyperlink>
    </w:p>
    <w:p>
      <w:pPr>
        <w:pStyle w:val="Normal"/>
        <w:rPr>
          <w:rFonts w:ascii="Times New Roman" w:hAnsi="Times New Roman" w:cs="Times New Roman"/>
          <w:sz w:val="24"/>
        </w:rPr>
      </w:pPr>
      <w:r>
        <w:drawing>
          <wp:anchor behindDoc="0" distT="0" distB="0" distL="114300" distR="114300" simplePos="0" locked="0" layoutInCell="1" allowOverlap="1" relativeHeight="2">
            <wp:simplePos x="0" y="0"/>
            <wp:positionH relativeFrom="column">
              <wp:posOffset>26670</wp:posOffset>
            </wp:positionH>
            <wp:positionV relativeFrom="paragraph">
              <wp:posOffset>673100</wp:posOffset>
            </wp:positionV>
            <wp:extent cx="6119495" cy="4130675"/>
            <wp:effectExtent l="0" t="0" r="0" b="0"/>
            <wp:wrapTopAndBottom/>
            <wp:docPr id="6" name="Рисунок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4"/>
        </w:rPr>
        <w:t>С</w:t>
      </w:r>
      <w:r>
        <w:rPr>
          <w:rFonts w:cs="Times New Roman" w:ascii="Times New Roman" w:hAnsi="Times New Roman"/>
          <w:sz w:val="24"/>
        </w:rPr>
        <w:t xml:space="preserve">айт Общественного центра Сбера в Самаре - </w:t>
      </w:r>
      <w:hyperlink r:id="rId9">
        <w:r>
          <w:rPr>
            <w:rFonts w:cs="Times New Roman" w:ascii="Times New Roman" w:hAnsi="Times New Roman"/>
            <w:sz w:val="24"/>
          </w:rPr>
          <w:t>https://www.esgcommunity.ru/tpost/p23ol6tp31-ekomobil</w:t>
        </w:r>
      </w:hyperlink>
    </w:p>
    <w:p>
      <w:pPr>
        <w:pStyle w:val="Normal"/>
        <w:spacing w:lineRule="exact" w:line="3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/>
      </w:r>
    </w:p>
    <w:sectPr>
      <w:headerReference w:type="default" r:id="rId10"/>
      <w:footerReference w:type="default" r:id="rId11"/>
      <w:type w:val="nextPage"/>
      <w:pgSz w:w="11906" w:h="16838"/>
      <w:pgMar w:left="1418" w:right="851" w:header="709" w:top="766" w:footer="709" w:bottom="766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4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3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basedOn w:val="DefaultParagraphFont"/>
    <w:uiPriority w:val="99"/>
    <w:unhideWhenUsed/>
    <w:rsid w:val="004a0aed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2d2995"/>
    <w:rPr>
      <w:b/>
      <w:bCs/>
    </w:rPr>
  </w:style>
  <w:style w:type="character" w:styleId="Style15" w:customStyle="1">
    <w:name w:val="Верхний колонтитул Знак"/>
    <w:basedOn w:val="DefaultParagraphFont"/>
    <w:link w:val="a6"/>
    <w:uiPriority w:val="99"/>
    <w:qFormat/>
    <w:rsid w:val="0058255f"/>
    <w:rPr/>
  </w:style>
  <w:style w:type="character" w:styleId="Style16" w:customStyle="1">
    <w:name w:val="Нижний колонтитул Знак"/>
    <w:basedOn w:val="DefaultParagraphFont"/>
    <w:link w:val="a8"/>
    <w:uiPriority w:val="99"/>
    <w:qFormat/>
    <w:rsid w:val="0058255f"/>
    <w:rPr/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cs="Lohit Devanagari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Lohit Devanagari"/>
    </w:rPr>
  </w:style>
  <w:style w:type="paragraph" w:styleId="1" w:customStyle="1">
    <w:name w:val="Обычный1"/>
    <w:qFormat/>
    <w:rsid w:val="009c0e60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eastAsia="ru-RU" w:val="ru-RU" w:bidi="ar-SA"/>
    </w:rPr>
  </w:style>
  <w:style w:type="paragraph" w:styleId="Default" w:customStyle="1">
    <w:name w:val="Default"/>
    <w:qFormat/>
    <w:rsid w:val="008637fb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eastAsia="ru-RU" w:val="ru-RU" w:bidi="ar-SA"/>
    </w:rPr>
  </w:style>
  <w:style w:type="paragraph" w:styleId="ListParagraph">
    <w:name w:val="List Paragraph"/>
    <w:basedOn w:val="Normal"/>
    <w:uiPriority w:val="34"/>
    <w:qFormat/>
    <w:rsid w:val="00cb3160"/>
    <w:pPr>
      <w:spacing w:before="0" w:after="160"/>
      <w:ind w:left="720" w:hanging="0"/>
      <w:contextualSpacing/>
    </w:pPr>
    <w:rPr/>
  </w:style>
  <w:style w:type="paragraph" w:styleId="Style22">
    <w:name w:val="Верхний и нижний колонтитулы"/>
    <w:basedOn w:val="Normal"/>
    <w:qFormat/>
    <w:pPr/>
    <w:rPr/>
  </w:style>
  <w:style w:type="paragraph" w:styleId="Style23">
    <w:name w:val="Header"/>
    <w:basedOn w:val="Normal"/>
    <w:link w:val="a7"/>
    <w:uiPriority w:val="99"/>
    <w:unhideWhenUsed/>
    <w:rsid w:val="0058255f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4">
    <w:name w:val="Footer"/>
    <w:basedOn w:val="Normal"/>
    <w:link w:val="a9"/>
    <w:uiPriority w:val="99"/>
    <w:unhideWhenUsed/>
    <w:rsid w:val="0058255f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hyperlink" Target="http://ekovoz.ru/deal/&#1084;&#1086;&#1073;&#1080;&#1083;&#1100;&#1085;&#1099;&#1081;-&#1087;&#1091;&#1085;&#1082;&#1090;-&#1088;&#1072;&#1079;&#1076;&#1077;&#1083;&#1100;&#1085;&#1086;&#1075;&#1086;-&#1089;&#1073;&#1086;&#1088;&#1072;/" TargetMode="External"/><Relationship Id="rId8" Type="http://schemas.openxmlformats.org/officeDocument/2006/relationships/image" Target="media/image6.jpeg"/><Relationship Id="rId9" Type="http://schemas.openxmlformats.org/officeDocument/2006/relationships/hyperlink" Target="https://www.esgcommunity.ru/tpost/p23ol6tp31-ekomobil" TargetMode="External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LibreOffice/6.4.7.2$Linux_X86_64 LibreOffice_project/40$Build-2</Application>
  <Pages>2</Pages>
  <Words>411</Words>
  <Characters>2729</Characters>
  <CharactersWithSpaces>3157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2022-10-19T11:37:00Z</dcterms:created>
  <dc:creator>Марина Захарченко</dc:creator>
  <dc:description/>
  <dc:language>ru-RU</dc:language>
  <cp:lastModifiedBy>Вячеслав Рябцов</cp:lastModifiedBy>
  <cp:lastPrinted>2022-09-05T10:22:00Z</cp:lastPrinted>
  <dcterms:modified xsi:type="dcterms:W3CDTF">2022-10-19T11:37:00Z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